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30CA7" w14:textId="158411FC" w:rsidR="008014D0" w:rsidRDefault="00B2782E" w:rsidP="008014D0">
      <w:pPr>
        <w:widowControl w:val="0"/>
        <w:autoSpaceDE w:val="0"/>
        <w:autoSpaceDN w:val="0"/>
        <w:adjustRightInd w:val="0"/>
        <w:spacing w:before="240"/>
        <w:rPr>
          <w:b/>
          <w:sz w:val="32"/>
          <w:u w:val="single"/>
          <w:lang w:val="es-ES"/>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5DD9BB8" wp14:editId="65C23465">
                <wp:simplePos x="0" y="0"/>
                <wp:positionH relativeFrom="column">
                  <wp:posOffset>1018540</wp:posOffset>
                </wp:positionH>
                <wp:positionV relativeFrom="paragraph">
                  <wp:posOffset>-941705</wp:posOffset>
                </wp:positionV>
                <wp:extent cx="4385310" cy="6007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4385310" cy="600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B3D1BA" w14:textId="77777777" w:rsidR="00B2782E" w:rsidRDefault="00B2782E" w:rsidP="00B2782E">
                            <w:pPr>
                              <w:pStyle w:val="BasicParagraph"/>
                              <w:jc w:val="right"/>
                              <w:rPr>
                                <w:rFonts w:ascii="Avenir-Heavy" w:hAnsi="Avenir-Heavy" w:cs="Avenir-Heavy"/>
                                <w:sz w:val="18"/>
                                <w:szCs w:val="18"/>
                              </w:rPr>
                            </w:pPr>
                            <w:r>
                              <w:rPr>
                                <w:rFonts w:ascii="Avenir-Heavy" w:hAnsi="Avenir-Heavy" w:cs="Avenir-Heavy"/>
                                <w:sz w:val="18"/>
                                <w:szCs w:val="18"/>
                              </w:rPr>
                              <w:t xml:space="preserve">COOK COUNTY HEALTH </w:t>
                            </w:r>
                            <w:r>
                              <w:rPr>
                                <w:rFonts w:ascii="Avenir-Heavy" w:hAnsi="Avenir-Heavy" w:cs="Avenir-Heavy"/>
                                <w:spacing w:val="11"/>
                                <w:sz w:val="18"/>
                                <w:szCs w:val="18"/>
                              </w:rPr>
                              <w:t>&amp; HOSPITALS SYSTEM</w:t>
                            </w:r>
                          </w:p>
                          <w:p w14:paraId="4881C402" w14:textId="77777777" w:rsidR="00B2782E" w:rsidRDefault="00B2782E" w:rsidP="00B2782E">
                            <w:pPr>
                              <w:pStyle w:val="BasicParagraph"/>
                              <w:jc w:val="right"/>
                              <w:rPr>
                                <w:rFonts w:ascii="Avenir-Light" w:hAnsi="Avenir-Light" w:cs="Avenir-Light"/>
                                <w:spacing w:val="3"/>
                                <w:sz w:val="18"/>
                                <w:szCs w:val="18"/>
                              </w:rPr>
                            </w:pPr>
                            <w:r>
                              <w:rPr>
                                <w:rFonts w:ascii="Avenir-Light" w:hAnsi="Avenir-Light" w:cs="Avenir-Light"/>
                                <w:spacing w:val="3"/>
                                <w:sz w:val="18"/>
                                <w:szCs w:val="18"/>
                              </w:rPr>
                              <w:t>1900 West Polk Street, Chicago, Illinois 60612</w:t>
                            </w:r>
                          </w:p>
                          <w:p w14:paraId="263A3573" w14:textId="35495FD0" w:rsidR="00B2782E" w:rsidRDefault="00B2782E" w:rsidP="00B2782E">
                            <w:pPr>
                              <w:jc w:val="right"/>
                            </w:pPr>
                            <w:r>
                              <w:rPr>
                                <w:rFonts w:ascii="Avenir-Light" w:hAnsi="Avenir-Light" w:cs="Avenir-Light"/>
                                <w:spacing w:val="3"/>
                                <w:sz w:val="18"/>
                                <w:szCs w:val="18"/>
                              </w:rPr>
                              <w:t xml:space="preserve">www.cookcountyhhs.org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D9BB8" id="_x0000_t202" coordsize="21600,21600" o:spt="202" path="m,l,21600r21600,l21600,xe">
                <v:stroke joinstyle="miter"/>
                <v:path gradientshapeok="t" o:connecttype="rect"/>
              </v:shapetype>
              <v:shape id="Text Box 2" o:spid="_x0000_s1026" type="#_x0000_t202" style="position:absolute;margin-left:80.2pt;margin-top:-74.15pt;width:345.3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" filled="f" stroked="f">
                <v:textbox>
                  <w:txbxContent>
                    <w:p w14:paraId="77B3D1BA" w14:textId="77777777" w:rsidR="00B2782E" w:rsidRDefault="00B2782E" w:rsidP="00B2782E">
                      <w:pPr>
                        <w:pStyle w:val="BasicParagraph"/>
                        <w:jc w:val="right"/>
                        <w:rPr>
                          <w:rFonts w:ascii="Avenir-Heavy" w:hAnsi="Avenir-Heavy" w:cs="Avenir-Heavy"/>
                          <w:sz w:val="18"/>
                          <w:szCs w:val="18"/>
                        </w:rPr>
                      </w:pPr>
                      <w:r>
                        <w:rPr>
                          <w:rFonts w:ascii="Avenir-Heavy" w:hAnsi="Avenir-Heavy" w:cs="Avenir-Heavy"/>
                          <w:sz w:val="18"/>
                          <w:szCs w:val="18"/>
                        </w:rPr>
                        <w:t xml:space="preserve">COOK COUNTY HEALTH </w:t>
                      </w:r>
                      <w:r>
                        <w:rPr>
                          <w:rFonts w:ascii="Avenir-Heavy" w:hAnsi="Avenir-Heavy" w:cs="Avenir-Heavy"/>
                          <w:spacing w:val="11"/>
                          <w:sz w:val="18"/>
                          <w:szCs w:val="18"/>
                        </w:rPr>
                        <w:t>&amp; HOSPITALS SYSTEM</w:t>
                      </w:r>
                    </w:p>
                    <w:p w14:paraId="4881C402" w14:textId="77777777" w:rsidR="00B2782E" w:rsidRDefault="00B2782E" w:rsidP="00B2782E">
                      <w:pPr>
                        <w:pStyle w:val="BasicParagraph"/>
                        <w:jc w:val="right"/>
                        <w:rPr>
                          <w:rFonts w:ascii="Avenir-Light" w:hAnsi="Avenir-Light" w:cs="Avenir-Light"/>
                          <w:spacing w:val="3"/>
                          <w:sz w:val="18"/>
                          <w:szCs w:val="18"/>
                        </w:rPr>
                      </w:pPr>
                      <w:r>
                        <w:rPr>
                          <w:rFonts w:ascii="Avenir-Light" w:hAnsi="Avenir-Light" w:cs="Avenir-Light"/>
                          <w:spacing w:val="3"/>
                          <w:sz w:val="18"/>
                          <w:szCs w:val="18"/>
                        </w:rPr>
                        <w:t>1900 West Polk Street, Chicago, Illinois 60612</w:t>
                      </w:r>
                    </w:p>
                    <w:p w14:paraId="263A3573" w14:textId="35495FD0" w:rsidR="00B2782E" w:rsidRDefault="00B2782E" w:rsidP="00B2782E">
                      <w:pPr>
                        <w:jc w:val="right"/>
                      </w:pPr>
                      <w:r>
                        <w:rPr>
                          <w:rFonts w:ascii="Avenir-Light" w:hAnsi="Avenir-Light" w:cs="Avenir-Light"/>
                          <w:spacing w:val="3"/>
                          <w:sz w:val="18"/>
                          <w:szCs w:val="18"/>
                        </w:rPr>
                        <w:t xml:space="preserve">www.cookcountyhhs.org    </w:t>
                      </w:r>
                    </w:p>
                  </w:txbxContent>
                </v:textbox>
              </v:shape>
            </w:pict>
          </mc:Fallback>
        </mc:AlternateContent>
      </w:r>
      <w:r w:rsidR="008014D0">
        <w:rPr>
          <w:b/>
          <w:sz w:val="32"/>
          <w:u w:val="single"/>
          <w:lang w:val="es-ES"/>
        </w:rPr>
        <w:t>B</w:t>
      </w:r>
      <w:r w:rsidR="008014D0">
        <w:rPr>
          <w:b/>
          <w:sz w:val="32"/>
          <w:u w:val="single"/>
          <w:lang w:val="es-ES"/>
        </w:rPr>
        <w:t>eneficios mejorados para participantes de Carelink</w:t>
      </w:r>
    </w:p>
    <w:p w14:paraId="642914DE" w14:textId="77777777" w:rsidR="008014D0" w:rsidRDefault="008014D0" w:rsidP="008014D0">
      <w:pPr>
        <w:spacing w:line="260" w:lineRule="auto"/>
        <w:rPr>
          <w:b/>
          <w:sz w:val="28"/>
          <w:lang w:val="es-ES"/>
        </w:rPr>
      </w:pPr>
      <w:r>
        <w:rPr>
          <w:b/>
          <w:sz w:val="28"/>
          <w:lang w:val="es-ES"/>
        </w:rPr>
        <w:t>Un programa de asistencia FINANCIERA provisto por el Sistema de Hospitales y Salud del Condado de Cook (CCHHS)</w:t>
      </w:r>
    </w:p>
    <w:p w14:paraId="17127D51" w14:textId="77777777" w:rsidR="008014D0" w:rsidRDefault="008014D0" w:rsidP="008014D0">
      <w:pPr>
        <w:spacing w:after="140"/>
        <w:rPr>
          <w:lang w:val="es-ES"/>
        </w:rPr>
      </w:pPr>
      <w:r>
        <w:rPr>
          <w:b/>
          <w:lang w:val="es-ES"/>
        </w:rPr>
        <w:t>P: ¿Qué son los Beneficios mejorados de Carelink?</w:t>
      </w:r>
    </w:p>
    <w:p w14:paraId="3B5E38C9" w14:textId="77777777" w:rsidR="008014D0" w:rsidRDefault="008014D0" w:rsidP="008014D0">
      <w:pPr>
        <w:rPr>
          <w:lang w:val="es-ES"/>
        </w:rPr>
      </w:pPr>
      <w:r>
        <w:rPr>
          <w:lang w:val="es-ES"/>
        </w:rPr>
        <w:t>R:  Beneficios mejorados es un programa de salud que brinda acceso coordinado a los servicios de atención de la salud a individuos que no tienen seguro (también referido como programa de salud coordinado).  La meta es brindar una vía clara a la atención a individuos sin seguro para ayudarlos a mantener la salud y prevenir visitas innecesarias y costosas al departamento de emergencias.</w:t>
      </w:r>
      <w:r>
        <w:rPr>
          <w:lang w:val="es-ES"/>
        </w:rPr>
        <w:br/>
      </w:r>
    </w:p>
    <w:p w14:paraId="28B53EE1" w14:textId="77777777" w:rsidR="008014D0" w:rsidRDefault="008014D0" w:rsidP="008014D0">
      <w:pPr>
        <w:spacing w:after="140"/>
        <w:rPr>
          <w:lang w:val="es-ES"/>
        </w:rPr>
      </w:pPr>
      <w:r>
        <w:rPr>
          <w:b/>
          <w:lang w:val="es-ES"/>
        </w:rPr>
        <w:t>P: ¿Qué son los servicios de coordinación de la atención de Salud?</w:t>
      </w:r>
    </w:p>
    <w:p w14:paraId="4C39F8A2" w14:textId="77777777" w:rsidR="008014D0" w:rsidRPr="00292B07" w:rsidRDefault="008014D0" w:rsidP="008014D0">
      <w:pPr>
        <w:rPr>
          <w:sz w:val="10"/>
          <w:szCs w:val="10"/>
          <w:lang w:val="es-ES"/>
        </w:rPr>
      </w:pPr>
      <w:r>
        <w:rPr>
          <w:lang w:val="es-ES"/>
        </w:rPr>
        <w:t>R:  La meta del servicio es brindar al paciente apoyo necesario para mejorar su salud.   El coordinador de la atención de salud es una persona que ayuda al paciente en su esfuerzo a lograr una mejor salud a través de visitas clínicas y llamadas telefónicas f</w:t>
      </w:r>
      <w:bookmarkStart w:id="0" w:name="_GoBack"/>
      <w:bookmarkEnd w:id="0"/>
      <w:r>
        <w:rPr>
          <w:lang w:val="es-ES"/>
        </w:rPr>
        <w:t>recuentes al paciente, sus proveedores de salud y doctores. Los coordinadores hacen que La atención de Salud sea más fácil de manejar, haciendo lo siguiente:</w:t>
      </w:r>
      <w:r>
        <w:rPr>
          <w:lang w:val="es-ES"/>
        </w:rPr>
        <w:br/>
        <w:t xml:space="preserve"> </w:t>
      </w:r>
    </w:p>
    <w:p w14:paraId="67042FD9" w14:textId="77777777" w:rsidR="008014D0" w:rsidRDefault="008014D0" w:rsidP="008014D0">
      <w:pPr>
        <w:numPr>
          <w:ilvl w:val="0"/>
          <w:numId w:val="2"/>
        </w:numPr>
        <w:rPr>
          <w:lang w:val="es-ES"/>
        </w:rPr>
      </w:pPr>
      <w:r>
        <w:rPr>
          <w:lang w:val="es-ES"/>
        </w:rPr>
        <w:t xml:space="preserve">Están al tanto de las enfermedades y medicamentos del paciente </w:t>
      </w:r>
    </w:p>
    <w:p w14:paraId="26AC7F3C" w14:textId="77777777" w:rsidR="008014D0" w:rsidRDefault="008014D0" w:rsidP="008014D0">
      <w:pPr>
        <w:numPr>
          <w:ilvl w:val="0"/>
          <w:numId w:val="2"/>
        </w:numPr>
        <w:rPr>
          <w:lang w:val="es-ES"/>
        </w:rPr>
      </w:pPr>
      <w:r>
        <w:rPr>
          <w:lang w:val="es-ES"/>
        </w:rPr>
        <w:t xml:space="preserve">Le ayudan al paciente a planear sus visitas médicas </w:t>
      </w:r>
    </w:p>
    <w:p w14:paraId="4299EDC0" w14:textId="77777777" w:rsidR="008014D0" w:rsidRPr="00292B07" w:rsidRDefault="008014D0" w:rsidP="008014D0">
      <w:pPr>
        <w:numPr>
          <w:ilvl w:val="0"/>
          <w:numId w:val="2"/>
        </w:numPr>
        <w:rPr>
          <w:lang w:val="es-ES"/>
        </w:rPr>
      </w:pPr>
      <w:r w:rsidRPr="00292B07">
        <w:rPr>
          <w:lang w:val="es-ES"/>
        </w:rPr>
        <w:t>Ayudan al paciente a fijarse una meta para su atención de salud</w:t>
      </w:r>
      <w:r>
        <w:rPr>
          <w:sz w:val="10"/>
          <w:szCs w:val="10"/>
          <w:lang w:val="es-ES"/>
        </w:rPr>
        <w:br/>
      </w:r>
    </w:p>
    <w:p w14:paraId="2642A722" w14:textId="77777777" w:rsidR="008014D0" w:rsidRDefault="008014D0" w:rsidP="008014D0">
      <w:pPr>
        <w:spacing w:after="140"/>
        <w:rPr>
          <w:lang w:val="es-ES"/>
        </w:rPr>
      </w:pPr>
      <w:r>
        <w:rPr>
          <w:b/>
          <w:lang w:val="es-ES"/>
        </w:rPr>
        <w:t>P: ¿Quién es elegible?</w:t>
      </w:r>
    </w:p>
    <w:p w14:paraId="661288A9" w14:textId="77777777" w:rsidR="008014D0" w:rsidRPr="00292B07" w:rsidRDefault="008014D0" w:rsidP="008014D0">
      <w:pPr>
        <w:rPr>
          <w:sz w:val="16"/>
          <w:szCs w:val="16"/>
          <w:lang w:val="es-ES"/>
        </w:rPr>
      </w:pPr>
      <w:r>
        <w:rPr>
          <w:lang w:val="es-ES"/>
        </w:rPr>
        <w:t>R:  Cualquier persona aprobada para participar en Carelink.</w:t>
      </w:r>
      <w:r>
        <w:rPr>
          <w:lang w:val="es-ES"/>
        </w:rPr>
        <w:br/>
      </w:r>
    </w:p>
    <w:p w14:paraId="701195E8" w14:textId="77777777" w:rsidR="008014D0" w:rsidRDefault="008014D0" w:rsidP="008014D0">
      <w:pPr>
        <w:spacing w:after="140"/>
        <w:rPr>
          <w:lang w:val="es-ES"/>
        </w:rPr>
      </w:pPr>
      <w:r>
        <w:rPr>
          <w:b/>
          <w:lang w:val="es-ES"/>
        </w:rPr>
        <w:t>P: ¿Quién es la audiencia buscada con este programa?</w:t>
      </w:r>
    </w:p>
    <w:p w14:paraId="6DB0CF4D" w14:textId="77777777" w:rsidR="008014D0" w:rsidRDefault="008014D0" w:rsidP="008014D0">
      <w:pPr>
        <w:spacing w:after="140"/>
        <w:rPr>
          <w:lang w:val="es-ES"/>
        </w:rPr>
      </w:pPr>
      <w:r>
        <w:rPr>
          <w:lang w:val="es-ES"/>
        </w:rPr>
        <w:t>R:  Pacientes cuya condición podría mejorar si fuera gestionada por un médico de cabecera y coordinación de la atención de salud (ejemplo: asma, alto colesterol, hipertensión arterial, diabetes, artritis, hepatitis).</w:t>
      </w:r>
    </w:p>
    <w:p w14:paraId="330DBE13" w14:textId="77777777" w:rsidR="008014D0" w:rsidRDefault="008014D0" w:rsidP="008014D0">
      <w:pPr>
        <w:spacing w:after="140"/>
        <w:rPr>
          <w:lang w:val="es-ES"/>
        </w:rPr>
      </w:pPr>
      <w:r>
        <w:rPr>
          <w:b/>
          <w:lang w:val="es-ES"/>
        </w:rPr>
        <w:t>P: ¿Cuáles son los beneficios para los pacientes que se inscriben en este programa?</w:t>
      </w:r>
    </w:p>
    <w:p w14:paraId="3141B78B" w14:textId="77777777" w:rsidR="008014D0" w:rsidRDefault="008014D0" w:rsidP="008014D0">
      <w:pPr>
        <w:spacing w:after="140"/>
        <w:rPr>
          <w:lang w:val="es-ES"/>
        </w:rPr>
      </w:pPr>
      <w:r>
        <w:rPr>
          <w:lang w:val="es-ES"/>
        </w:rPr>
        <w:t>R:  Atención médica completa ofrecida en todas las instalaciones del CCHHS</w:t>
      </w:r>
    </w:p>
    <w:p w14:paraId="412B24C4" w14:textId="77777777" w:rsidR="008014D0" w:rsidRDefault="008014D0" w:rsidP="008014D0">
      <w:pPr>
        <w:pStyle w:val="ListParagraph"/>
        <w:numPr>
          <w:ilvl w:val="0"/>
          <w:numId w:val="1"/>
        </w:numPr>
        <w:spacing w:after="0" w:line="240" w:lineRule="auto"/>
        <w:rPr>
          <w:sz w:val="24"/>
          <w:szCs w:val="24"/>
          <w:lang w:val="es-ES"/>
        </w:rPr>
      </w:pPr>
      <w:r>
        <w:rPr>
          <w:sz w:val="24"/>
          <w:szCs w:val="24"/>
          <w:lang w:val="es-ES"/>
        </w:rPr>
        <w:t>Servicios de coordinación de la atención de salud</w:t>
      </w:r>
    </w:p>
    <w:p w14:paraId="2F2E41CE" w14:textId="77777777" w:rsidR="008014D0" w:rsidRDefault="008014D0" w:rsidP="008014D0">
      <w:pPr>
        <w:pStyle w:val="ListParagraph"/>
        <w:numPr>
          <w:ilvl w:val="0"/>
          <w:numId w:val="1"/>
        </w:numPr>
        <w:spacing w:after="0" w:line="240" w:lineRule="auto"/>
        <w:rPr>
          <w:sz w:val="24"/>
          <w:szCs w:val="24"/>
          <w:lang w:val="es-ES"/>
        </w:rPr>
      </w:pPr>
      <w:r>
        <w:rPr>
          <w:sz w:val="24"/>
          <w:szCs w:val="24"/>
          <w:lang w:val="es-ES"/>
        </w:rPr>
        <w:t>Transporte de ida y vuelta a citas médicas en el CCHHS</w:t>
      </w:r>
    </w:p>
    <w:p w14:paraId="1C9F4412" w14:textId="77777777" w:rsidR="008014D0" w:rsidRDefault="008014D0" w:rsidP="008014D0">
      <w:pPr>
        <w:pStyle w:val="ListParagraph"/>
        <w:numPr>
          <w:ilvl w:val="0"/>
          <w:numId w:val="1"/>
        </w:numPr>
        <w:spacing w:after="0" w:line="240" w:lineRule="auto"/>
        <w:rPr>
          <w:sz w:val="24"/>
          <w:szCs w:val="24"/>
          <w:lang w:val="es-ES"/>
        </w:rPr>
      </w:pPr>
      <w:r w:rsidRPr="000D40DE">
        <w:rPr>
          <w:sz w:val="24"/>
          <w:szCs w:val="24"/>
          <w:lang w:val="es-ES"/>
        </w:rPr>
        <w:t>Si aún no tiene médico</w:t>
      </w:r>
      <w:r>
        <w:rPr>
          <w:sz w:val="24"/>
          <w:szCs w:val="24"/>
          <w:lang w:val="es-ES"/>
        </w:rPr>
        <w:t xml:space="preserve"> de cabecera, se le asigna uno en una clínica.</w:t>
      </w:r>
    </w:p>
    <w:p w14:paraId="25031DEA" w14:textId="77777777" w:rsidR="008014D0" w:rsidRPr="00292B07" w:rsidRDefault="008014D0" w:rsidP="008014D0">
      <w:pPr>
        <w:pStyle w:val="ListParagraph"/>
        <w:numPr>
          <w:ilvl w:val="0"/>
          <w:numId w:val="1"/>
        </w:numPr>
        <w:spacing w:after="0" w:line="240" w:lineRule="auto"/>
        <w:rPr>
          <w:sz w:val="24"/>
          <w:szCs w:val="24"/>
          <w:lang w:val="es-ES"/>
        </w:rPr>
      </w:pPr>
      <w:r>
        <w:rPr>
          <w:sz w:val="24"/>
          <w:szCs w:val="24"/>
          <w:lang w:val="es-ES"/>
        </w:rPr>
        <w:t xml:space="preserve"> </w:t>
      </w:r>
      <w:r w:rsidRPr="00292B07">
        <w:rPr>
          <w:sz w:val="24"/>
          <w:szCs w:val="24"/>
          <w:lang w:val="es-ES"/>
        </w:rPr>
        <w:t>Tarjeta de identificación y manual de miembro</w:t>
      </w:r>
      <w:r w:rsidRPr="00292B07">
        <w:rPr>
          <w:sz w:val="24"/>
          <w:szCs w:val="24"/>
          <w:lang w:val="es-ES"/>
        </w:rPr>
        <w:br/>
      </w:r>
    </w:p>
    <w:p w14:paraId="039F5667" w14:textId="77777777" w:rsidR="008014D0" w:rsidRDefault="008014D0" w:rsidP="008014D0">
      <w:pPr>
        <w:spacing w:after="140"/>
        <w:rPr>
          <w:lang w:val="es-ES"/>
        </w:rPr>
      </w:pPr>
      <w:r>
        <w:rPr>
          <w:b/>
          <w:lang w:val="es-ES"/>
        </w:rPr>
        <w:t>P: ¿Tengo que inscribirme en los beneficios mejorados para conservar mi Carelink?</w:t>
      </w:r>
    </w:p>
    <w:p w14:paraId="12C27055" w14:textId="77777777" w:rsidR="008014D0" w:rsidRDefault="008014D0" w:rsidP="008014D0">
      <w:pPr>
        <w:spacing w:after="140"/>
        <w:rPr>
          <w:lang w:val="es-ES"/>
        </w:rPr>
      </w:pPr>
      <w:r>
        <w:rPr>
          <w:lang w:val="es-ES"/>
        </w:rPr>
        <w:t xml:space="preserve">R:  No, no tiene que inscribirse en los beneficios mejorados.  El hecho de que se inscriba o no, no afecta su elegibilidad para participar en Carelink.  Puede utilizar su Carelink para recibir servicios médicos en cualquier instalación del CCHHS.  </w:t>
      </w:r>
    </w:p>
    <w:p w14:paraId="485C2839" w14:textId="77777777" w:rsidR="008014D0" w:rsidRDefault="008014D0" w:rsidP="008014D0">
      <w:pPr>
        <w:spacing w:after="140"/>
        <w:rPr>
          <w:lang w:val="es-ES"/>
        </w:rPr>
      </w:pPr>
      <w:r>
        <w:rPr>
          <w:b/>
          <w:lang w:val="es-ES"/>
        </w:rPr>
        <w:t xml:space="preserve">P:  Qué ocurre si mi médico de cabecera no es un médico del CCHHS, ¿puedo seguir recibiendo los beneficios mejorados?  </w:t>
      </w:r>
    </w:p>
    <w:p w14:paraId="127FE728" w14:textId="77777777" w:rsidR="008014D0" w:rsidRDefault="008014D0" w:rsidP="008014D0">
      <w:pPr>
        <w:spacing w:after="140"/>
        <w:rPr>
          <w:lang w:val="es-ES"/>
        </w:rPr>
      </w:pPr>
      <w:r>
        <w:rPr>
          <w:lang w:val="es-ES"/>
        </w:rPr>
        <w:t>R:  Si, usted sigue siendo elegible para los beneficios mejorados.   Si se inscribe en el programa, el personal de coordinación de la atención trabajará con su médico para gestionar su atención de salud.</w:t>
      </w:r>
    </w:p>
    <w:p w14:paraId="4FD391D8" w14:textId="77777777" w:rsidR="008014D0" w:rsidRDefault="008014D0" w:rsidP="008014D0">
      <w:pPr>
        <w:spacing w:after="140"/>
        <w:rPr>
          <w:lang w:val="es-ES"/>
        </w:rPr>
      </w:pPr>
      <w:r>
        <w:rPr>
          <w:b/>
          <w:lang w:val="es-ES"/>
        </w:rPr>
        <w:t>P: ¿Cómo obtiene más información sobre los beneficios?</w:t>
      </w:r>
    </w:p>
    <w:p w14:paraId="028EDAAC" w14:textId="77777777" w:rsidR="008014D0" w:rsidRDefault="008014D0" w:rsidP="008014D0">
      <w:pPr>
        <w:spacing w:after="140"/>
        <w:rPr>
          <w:lang w:val="es-ES"/>
        </w:rPr>
      </w:pPr>
      <w:r>
        <w:rPr>
          <w:lang w:val="es-ES"/>
        </w:rPr>
        <w:t>R:  Una vez que sea aprobado para Carelink, llame al (312) 864-0200, marque la opción 2, de lunes a viernes, de 8:30 a.m. a 4:30 p.m. La situación inmigratoria no es un factor en la determinación de la elegibilidad para recibir asistencia financiera.</w:t>
      </w:r>
    </w:p>
    <w:p w14:paraId="70E647D7" w14:textId="549CE8FD" w:rsidR="00D805D3" w:rsidRPr="00095C29" w:rsidRDefault="00D805D3" w:rsidP="008014D0">
      <w:pPr>
        <w:ind w:right="-720"/>
        <w:rPr>
          <w:rFonts w:ascii="Arial" w:hAnsi="Arial" w:cs="Arial"/>
          <w:sz w:val="22"/>
          <w:szCs w:val="22"/>
        </w:rPr>
      </w:pPr>
    </w:p>
    <w:sectPr w:rsidR="00D805D3" w:rsidRPr="00095C29" w:rsidSect="00095C29">
      <w:headerReference w:type="even" r:id="rId8"/>
      <w:footerReference w:type="even" r:id="rId9"/>
      <w:footerReference w:type="default" r:id="rId10"/>
      <w:headerReference w:type="first" r:id="rId11"/>
      <w:pgSz w:w="12240" w:h="15840"/>
      <w:pgMar w:top="2160" w:right="1080" w:bottom="720" w:left="3330" w:header="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D106" w14:textId="77777777" w:rsidR="00D90915" w:rsidRDefault="00D90915">
      <w:r>
        <w:separator/>
      </w:r>
    </w:p>
  </w:endnote>
  <w:endnote w:type="continuationSeparator" w:id="0">
    <w:p w14:paraId="2A37E1C1" w14:textId="77777777" w:rsidR="00D90915" w:rsidRDefault="00D9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Heavy">
    <w:altName w:val="Avenir Heavy"/>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708A" w14:textId="77777777" w:rsidR="004009F8" w:rsidRDefault="004009F8" w:rsidP="00D80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210C" w14:textId="77777777" w:rsidR="004009F8" w:rsidRDefault="004009F8" w:rsidP="00D805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C1D5" w14:textId="35AD5525" w:rsidR="004009F8" w:rsidRPr="00D157B1" w:rsidRDefault="00D157B1" w:rsidP="00095C29">
    <w:pPr>
      <w:pStyle w:val="Footer"/>
      <w:ind w:left="-2070"/>
      <w:jc w:val="center"/>
      <w:rPr>
        <w:rFonts w:ascii="Arial" w:hAnsi="Arial" w:cs="Arial"/>
        <w:color w:val="548DD4" w:themeColor="text2" w:themeTint="99"/>
      </w:rPr>
    </w:pPr>
    <w:r w:rsidRPr="00D157B1">
      <w:rPr>
        <w:rStyle w:val="PageNumber"/>
        <w:rFonts w:ascii="Arial" w:hAnsi="Arial" w:cs="Arial"/>
        <w:color w:val="548DD4" w:themeColor="text2" w:themeTint="99"/>
      </w:rPr>
      <w:fldChar w:fldCharType="begin"/>
    </w:r>
    <w:r w:rsidRPr="00D157B1">
      <w:rPr>
        <w:rStyle w:val="PageNumber"/>
        <w:rFonts w:ascii="Arial" w:hAnsi="Arial" w:cs="Arial"/>
        <w:color w:val="548DD4" w:themeColor="text2" w:themeTint="99"/>
      </w:rPr>
      <w:instrText xml:space="preserve"> PAGE </w:instrText>
    </w:r>
    <w:r w:rsidRPr="00D157B1">
      <w:rPr>
        <w:rStyle w:val="PageNumber"/>
        <w:rFonts w:ascii="Arial" w:hAnsi="Arial" w:cs="Arial"/>
        <w:color w:val="548DD4" w:themeColor="text2" w:themeTint="99"/>
      </w:rPr>
      <w:fldChar w:fldCharType="separate"/>
    </w:r>
    <w:r w:rsidR="008014D0">
      <w:rPr>
        <w:rStyle w:val="PageNumber"/>
        <w:rFonts w:ascii="Arial" w:hAnsi="Arial" w:cs="Arial"/>
        <w:noProof/>
        <w:color w:val="548DD4" w:themeColor="text2" w:themeTint="99"/>
      </w:rPr>
      <w:t>2</w:t>
    </w:r>
    <w:r w:rsidRPr="00D157B1">
      <w:rPr>
        <w:rStyle w:val="PageNumber"/>
        <w:rFonts w:ascii="Arial" w:hAnsi="Arial" w:cs="Arial"/>
        <w:color w:val="548DD4" w:themeColor="text2" w:themeTint="9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0722D" w14:textId="77777777" w:rsidR="00D90915" w:rsidRDefault="00D90915">
      <w:r>
        <w:separator/>
      </w:r>
    </w:p>
  </w:footnote>
  <w:footnote w:type="continuationSeparator" w:id="0">
    <w:p w14:paraId="37C1F509" w14:textId="77777777" w:rsidR="00D90915" w:rsidRDefault="00D90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CD68" w14:textId="77777777" w:rsidR="004009F8" w:rsidRDefault="004009F8" w:rsidP="00D805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D1786" w14:textId="77777777" w:rsidR="004009F8" w:rsidRDefault="004009F8" w:rsidP="00D805D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C111" w14:textId="0ED07839" w:rsidR="004009F8" w:rsidRDefault="00CE7EB5">
    <w:pPr>
      <w:pStyle w:val="Header"/>
    </w:pPr>
    <w:r>
      <w:rPr>
        <w:noProof/>
      </w:rPr>
      <w:drawing>
        <wp:anchor distT="0" distB="0" distL="114300" distR="114300" simplePos="0" relativeHeight="251661312" behindDoc="1" locked="0" layoutInCell="1" allowOverlap="1" wp14:anchorId="51A8018F" wp14:editId="7AB3EFA7">
          <wp:simplePos x="0" y="0"/>
          <wp:positionH relativeFrom="column">
            <wp:posOffset>-2114550</wp:posOffset>
          </wp:positionH>
          <wp:positionV relativeFrom="paragraph">
            <wp:posOffset>0</wp:posOffset>
          </wp:positionV>
          <wp:extent cx="7772350" cy="10058336"/>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_0106_Letterhead_r6_color_logo.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50" cy="1005833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D157B1">
      <w:rPr>
        <w:noProof/>
      </w:rPr>
      <w:drawing>
        <wp:anchor distT="0" distB="0" distL="114300" distR="114300" simplePos="0" relativeHeight="251659264" behindDoc="1" locked="0" layoutInCell="1" allowOverlap="1" wp14:anchorId="18AA17C9" wp14:editId="56F725D9">
          <wp:simplePos x="0" y="0"/>
          <wp:positionH relativeFrom="column">
            <wp:posOffset>8006080</wp:posOffset>
          </wp:positionH>
          <wp:positionV relativeFrom="paragraph">
            <wp:posOffset>-60960</wp:posOffset>
          </wp:positionV>
          <wp:extent cx="7767320" cy="1005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HS_0106_Letterhead_Blank.pdf"/>
                  <pic:cNvPicPr/>
                </pic:nvPicPr>
                <pic:blipFill>
                  <a:blip r:embed="rId2">
                    <a:extLst>
                      <a:ext uri="{28A0092B-C50C-407E-A947-70E740481C1C}">
                        <a14:useLocalDpi xmlns:a14="http://schemas.microsoft.com/office/drawing/2010/main" val="0"/>
                      </a:ext>
                    </a:extLst>
                  </a:blip>
                  <a:stretch>
                    <a:fillRect/>
                  </a:stretch>
                </pic:blipFill>
                <pic:spPr>
                  <a:xfrm>
                    <a:off x="0" y="0"/>
                    <a:ext cx="7767320" cy="1005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7F3"/>
    <w:multiLevelType w:val="hybridMultilevel"/>
    <w:tmpl w:val="500422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2D279F"/>
    <w:multiLevelType w:val="hybridMultilevel"/>
    <w:tmpl w:val="606A1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embedSystemFonts/>
  <w:activeWritingStyle w:appName="MSWord" w:lang="es-E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24"/>
    <w:rsid w:val="000321CB"/>
    <w:rsid w:val="00084796"/>
    <w:rsid w:val="00095C29"/>
    <w:rsid w:val="000F4BC9"/>
    <w:rsid w:val="001F4A26"/>
    <w:rsid w:val="002A40C5"/>
    <w:rsid w:val="002C3FDA"/>
    <w:rsid w:val="00345204"/>
    <w:rsid w:val="003855B4"/>
    <w:rsid w:val="003B1591"/>
    <w:rsid w:val="003B3628"/>
    <w:rsid w:val="004009F8"/>
    <w:rsid w:val="00422B02"/>
    <w:rsid w:val="00512734"/>
    <w:rsid w:val="0053229A"/>
    <w:rsid w:val="005E6F42"/>
    <w:rsid w:val="00676BA4"/>
    <w:rsid w:val="006A3936"/>
    <w:rsid w:val="006B0798"/>
    <w:rsid w:val="006C7DC9"/>
    <w:rsid w:val="00704924"/>
    <w:rsid w:val="007130EE"/>
    <w:rsid w:val="0071766C"/>
    <w:rsid w:val="007A2FD9"/>
    <w:rsid w:val="007D7191"/>
    <w:rsid w:val="008014D0"/>
    <w:rsid w:val="00A0670E"/>
    <w:rsid w:val="00A61915"/>
    <w:rsid w:val="00A93C7D"/>
    <w:rsid w:val="00AC6B5C"/>
    <w:rsid w:val="00AC77B0"/>
    <w:rsid w:val="00AF1588"/>
    <w:rsid w:val="00B2782E"/>
    <w:rsid w:val="00BE6C24"/>
    <w:rsid w:val="00C81D94"/>
    <w:rsid w:val="00CB1F72"/>
    <w:rsid w:val="00CE7EB5"/>
    <w:rsid w:val="00D157B1"/>
    <w:rsid w:val="00D805D3"/>
    <w:rsid w:val="00D90915"/>
    <w:rsid w:val="00E4581E"/>
    <w:rsid w:val="00E928E3"/>
    <w:rsid w:val="00F14A8F"/>
    <w:rsid w:val="00F709E0"/>
    <w:rsid w:val="00FA4A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C06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924"/>
    <w:pPr>
      <w:tabs>
        <w:tab w:val="center" w:pos="4320"/>
        <w:tab w:val="right" w:pos="8640"/>
      </w:tabs>
    </w:pPr>
  </w:style>
  <w:style w:type="character" w:customStyle="1" w:styleId="HeaderChar">
    <w:name w:val="Header Char"/>
    <w:basedOn w:val="DefaultParagraphFont"/>
    <w:link w:val="Header"/>
    <w:uiPriority w:val="99"/>
    <w:rsid w:val="00704924"/>
  </w:style>
  <w:style w:type="paragraph" w:styleId="Footer">
    <w:name w:val="footer"/>
    <w:basedOn w:val="Normal"/>
    <w:link w:val="FooterChar"/>
    <w:uiPriority w:val="99"/>
    <w:unhideWhenUsed/>
    <w:rsid w:val="00704924"/>
    <w:pPr>
      <w:tabs>
        <w:tab w:val="center" w:pos="4320"/>
        <w:tab w:val="right" w:pos="8640"/>
      </w:tabs>
    </w:pPr>
  </w:style>
  <w:style w:type="character" w:customStyle="1" w:styleId="FooterChar">
    <w:name w:val="Footer Char"/>
    <w:basedOn w:val="DefaultParagraphFont"/>
    <w:link w:val="Footer"/>
    <w:uiPriority w:val="99"/>
    <w:rsid w:val="00704924"/>
  </w:style>
  <w:style w:type="character" w:styleId="PageNumber">
    <w:name w:val="page number"/>
    <w:basedOn w:val="DefaultParagraphFont"/>
    <w:rsid w:val="00FD0CF2"/>
  </w:style>
  <w:style w:type="paragraph" w:styleId="BalloonText">
    <w:name w:val="Balloon Text"/>
    <w:basedOn w:val="Normal"/>
    <w:link w:val="BalloonTextChar"/>
    <w:rsid w:val="00512734"/>
    <w:rPr>
      <w:rFonts w:ascii="Lucida Grande" w:hAnsi="Lucida Grande" w:cs="Lucida Grande"/>
      <w:sz w:val="18"/>
      <w:szCs w:val="18"/>
    </w:rPr>
  </w:style>
  <w:style w:type="character" w:customStyle="1" w:styleId="BalloonTextChar">
    <w:name w:val="Balloon Text Char"/>
    <w:basedOn w:val="DefaultParagraphFont"/>
    <w:link w:val="BalloonText"/>
    <w:rsid w:val="00512734"/>
    <w:rPr>
      <w:rFonts w:ascii="Lucida Grande" w:hAnsi="Lucida Grande" w:cs="Lucida Grande"/>
      <w:sz w:val="18"/>
      <w:szCs w:val="18"/>
    </w:rPr>
  </w:style>
  <w:style w:type="paragraph" w:customStyle="1" w:styleId="BasicParagraph">
    <w:name w:val="[Basic Paragraph]"/>
    <w:basedOn w:val="Normal"/>
    <w:uiPriority w:val="99"/>
    <w:rsid w:val="00B2782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8014D0"/>
    <w:pPr>
      <w:spacing w:after="160" w:line="259" w:lineRule="auto"/>
      <w:ind w:left="720"/>
      <w:contextualSpacing/>
    </w:pPr>
    <w:rPr>
      <w:rFonts w:ascii="Calibri" w:eastAsia="Times New Roman" w:hAnsi="Calibri"/>
      <w:snapToGrid w:val="0"/>
      <w:sz w:val="22"/>
      <w:szCs w:val="2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38C5-9E86-41DA-B057-9A734560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Stroger Cook County Hospital</Company>
  <LinksUpToDate>false</LinksUpToDate>
  <CharactersWithSpaces>2962</CharactersWithSpaces>
  <SharedDoc>false</SharedDoc>
  <HLinks>
    <vt:vector size="6" baseType="variant">
      <vt:variant>
        <vt:i4>6815762</vt:i4>
      </vt:variant>
      <vt:variant>
        <vt:i4>-1</vt:i4>
      </vt:variant>
      <vt:variant>
        <vt:i4>2075</vt:i4>
      </vt:variant>
      <vt:variant>
        <vt:i4>1</vt:i4>
      </vt:variant>
      <vt:variant>
        <vt:lpwstr>CCHHS Letterhead 3-14 No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Davis</dc:creator>
  <cp:keywords/>
  <cp:lastModifiedBy>Salvo, Carla</cp:lastModifiedBy>
  <cp:revision>2</cp:revision>
  <cp:lastPrinted>2014-11-07T14:54:00Z</cp:lastPrinted>
  <dcterms:created xsi:type="dcterms:W3CDTF">2017-06-06T18:57:00Z</dcterms:created>
  <dcterms:modified xsi:type="dcterms:W3CDTF">2017-06-06T18:57:00Z</dcterms:modified>
</cp:coreProperties>
</file>