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F0" w:rsidRDefault="002A40C5" w:rsidP="00D805D3">
      <w:pPr>
        <w:widowControl w:val="0"/>
        <w:autoSpaceDE w:val="0"/>
        <w:autoSpaceDN w:val="0"/>
        <w:adjustRightInd w:val="0"/>
        <w:rPr>
          <w:rFonts w:ascii="Constantia" w:hAnsi="Constantia" w:cs="Constantia"/>
          <w:sz w:val="28"/>
          <w:szCs w:val="28"/>
        </w:rPr>
      </w:pPr>
      <w:bookmarkStart w:id="0" w:name="_GoBack"/>
      <w:bookmarkEnd w:id="0"/>
      <w:r>
        <w:rPr>
          <w:rFonts w:ascii="Constantia" w:hAnsi="Constantia" w:cs="Constantia"/>
          <w:noProof/>
          <w:sz w:val="28"/>
          <w:szCs w:val="28"/>
        </w:rPr>
        <w:drawing>
          <wp:anchor distT="0" distB="0" distL="114300" distR="114300" simplePos="0" relativeHeight="251658240" behindDoc="1" locked="0" layoutInCell="1" allowOverlap="1">
            <wp:simplePos x="0" y="0"/>
            <wp:positionH relativeFrom="column">
              <wp:posOffset>-685114</wp:posOffset>
            </wp:positionH>
            <wp:positionV relativeFrom="paragraph">
              <wp:posOffset>0</wp:posOffset>
            </wp:positionV>
            <wp:extent cx="7771714" cy="9469042"/>
            <wp:effectExtent l="25400" t="0" r="686" b="0"/>
            <wp:wrapNone/>
            <wp:docPr id="3" name="Picture 2" descr="CCHHS Letterhead 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HS Letterhead 10-14.jpg"/>
                    <pic:cNvPicPr/>
                  </pic:nvPicPr>
                  <pic:blipFill>
                    <a:blip r:embed="rId7"/>
                    <a:stretch>
                      <a:fillRect/>
                    </a:stretch>
                  </pic:blipFill>
                  <pic:spPr>
                    <a:xfrm>
                      <a:off x="0" y="0"/>
                      <a:ext cx="7772485" cy="9469982"/>
                    </a:xfrm>
                    <a:prstGeom prst="rect">
                      <a:avLst/>
                    </a:prstGeom>
                  </pic:spPr>
                </pic:pic>
              </a:graphicData>
            </a:graphic>
          </wp:anchor>
        </w:drawing>
      </w:r>
    </w:p>
    <w:p w:rsidR="00D805D3" w:rsidRDefault="00D805D3" w:rsidP="00D805D3">
      <w:pPr>
        <w:widowControl w:val="0"/>
        <w:autoSpaceDE w:val="0"/>
        <w:autoSpaceDN w:val="0"/>
        <w:adjustRightInd w:val="0"/>
        <w:rPr>
          <w:rFonts w:ascii="Constantia" w:hAnsi="Constantia" w:cs="Constantia"/>
          <w:sz w:val="28"/>
          <w:szCs w:val="28"/>
        </w:rPr>
      </w:pPr>
    </w:p>
    <w:p w:rsidR="00D805D3" w:rsidRDefault="00D805D3" w:rsidP="00D805D3">
      <w:pPr>
        <w:widowControl w:val="0"/>
        <w:autoSpaceDE w:val="0"/>
        <w:autoSpaceDN w:val="0"/>
        <w:adjustRightInd w:val="0"/>
        <w:rPr>
          <w:rFonts w:ascii="Constantia" w:hAnsi="Constantia" w:cs="Constantia"/>
          <w:sz w:val="28"/>
          <w:szCs w:val="28"/>
        </w:rPr>
      </w:pPr>
    </w:p>
    <w:p w:rsidR="00D805D3" w:rsidRDefault="00D805D3" w:rsidP="00D805D3">
      <w:pPr>
        <w:widowControl w:val="0"/>
        <w:autoSpaceDE w:val="0"/>
        <w:autoSpaceDN w:val="0"/>
        <w:adjustRightInd w:val="0"/>
        <w:rPr>
          <w:rFonts w:ascii="Constantia" w:hAnsi="Constantia" w:cs="Constantia"/>
          <w:sz w:val="28"/>
          <w:szCs w:val="28"/>
        </w:rPr>
      </w:pPr>
    </w:p>
    <w:p w:rsidR="00D805D3" w:rsidRDefault="00D805D3" w:rsidP="00D805D3">
      <w:pPr>
        <w:widowControl w:val="0"/>
        <w:autoSpaceDE w:val="0"/>
        <w:autoSpaceDN w:val="0"/>
        <w:adjustRightInd w:val="0"/>
        <w:rPr>
          <w:rFonts w:ascii="Constantia" w:hAnsi="Constantia" w:cs="Constantia"/>
          <w:sz w:val="28"/>
          <w:szCs w:val="28"/>
        </w:rPr>
      </w:pPr>
    </w:p>
    <w:p w:rsidR="00D805D3" w:rsidRDefault="00D805D3" w:rsidP="00D805D3">
      <w:pPr>
        <w:ind w:right="-720"/>
        <w:rPr>
          <w:rFonts w:ascii="Constantia" w:hAnsi="Constantia" w:cs="Constantia"/>
          <w:sz w:val="28"/>
          <w:szCs w:val="28"/>
        </w:rPr>
      </w:pPr>
    </w:p>
    <w:p w:rsidR="00D805D3" w:rsidRDefault="00D805D3" w:rsidP="00D805D3">
      <w:pPr>
        <w:ind w:right="-720"/>
        <w:rPr>
          <w:rFonts w:ascii="Constantia" w:hAnsi="Constantia" w:cs="Constantia"/>
          <w:sz w:val="28"/>
          <w:szCs w:val="28"/>
        </w:rPr>
      </w:pPr>
    </w:p>
    <w:p w:rsidR="00D805D3" w:rsidRDefault="00474A15" w:rsidP="00D805D3">
      <w:pPr>
        <w:ind w:right="-720"/>
        <w:rPr>
          <w:rFonts w:ascii="Constantia" w:hAnsi="Constantia" w:cs="Constantia"/>
          <w:sz w:val="28"/>
          <w:szCs w:val="28"/>
        </w:rPr>
      </w:pPr>
      <w:r>
        <w:rPr>
          <w:rFonts w:ascii="Constantia" w:hAnsi="Constantia" w:cs="Constant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-384810</wp:posOffset>
                </wp:positionH>
                <wp:positionV relativeFrom="paragraph">
                  <wp:posOffset>72390</wp:posOffset>
                </wp:positionV>
                <wp:extent cx="1752600" cy="828040"/>
                <wp:effectExtent l="0" t="0" r="0" b="0"/>
                <wp:wrapTight wrapText="bothSides">
                  <wp:wrapPolygon edited="0">
                    <wp:start x="470" y="1491"/>
                    <wp:lineTo x="470" y="19877"/>
                    <wp:lineTo x="20896" y="19877"/>
                    <wp:lineTo x="20896" y="1491"/>
                    <wp:lineTo x="470" y="1491"/>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5D3" w:rsidRPr="00F9734B" w:rsidRDefault="00D27AF7" w:rsidP="00D805D3">
                            <w:pPr>
                              <w:jc w:val="center"/>
                              <w:rPr>
                                <w:rFonts w:ascii="Constantia" w:hAnsi="Constantia"/>
                                <w:b/>
                                <w:sz w:val="20"/>
                              </w:rPr>
                            </w:pPr>
                            <w:r>
                              <w:rPr>
                                <w:rFonts w:ascii="Constantia" w:hAnsi="Constantia"/>
                                <w:b/>
                                <w:sz w:val="20"/>
                              </w:rPr>
                              <w:t>Office of Research Affairs</w:t>
                            </w:r>
                          </w:p>
                          <w:p w:rsidR="00D805D3" w:rsidRPr="00F9734B" w:rsidRDefault="00D27AF7" w:rsidP="00D805D3">
                            <w:pPr>
                              <w:jc w:val="center"/>
                              <w:rPr>
                                <w:rFonts w:ascii="Constantia" w:hAnsi="Constantia"/>
                                <w:sz w:val="20"/>
                              </w:rPr>
                            </w:pPr>
                            <w:r>
                              <w:rPr>
                                <w:rFonts w:ascii="Constantia" w:hAnsi="Constantia"/>
                                <w:sz w:val="20"/>
                              </w:rPr>
                              <w:t>627 S. Wood St., Room 333</w:t>
                            </w:r>
                          </w:p>
                          <w:p w:rsidR="00D805D3" w:rsidRDefault="00D27AF7" w:rsidP="00D805D3">
                            <w:pPr>
                              <w:jc w:val="center"/>
                              <w:rPr>
                                <w:rFonts w:ascii="Constantia" w:hAnsi="Constantia"/>
                                <w:sz w:val="20"/>
                              </w:rPr>
                            </w:pPr>
                            <w:r>
                              <w:rPr>
                                <w:rFonts w:ascii="Constantia" w:hAnsi="Constantia"/>
                                <w:sz w:val="20"/>
                              </w:rPr>
                              <w:t>Chicago, IL 60612</w:t>
                            </w:r>
                          </w:p>
                          <w:p w:rsidR="00D27AF7" w:rsidRPr="00F9734B" w:rsidRDefault="00D27AF7" w:rsidP="00D805D3">
                            <w:pPr>
                              <w:jc w:val="center"/>
                              <w:rPr>
                                <w:rFonts w:ascii="Constantia" w:hAnsi="Constantia"/>
                                <w:sz w:val="20"/>
                              </w:rPr>
                            </w:pPr>
                            <w:r>
                              <w:rPr>
                                <w:rFonts w:ascii="Constantia" w:hAnsi="Constantia"/>
                                <w:sz w:val="20"/>
                              </w:rPr>
                              <w:t>(312)864-4823</w:t>
                            </w:r>
                          </w:p>
                          <w:p w:rsidR="00D805D3" w:rsidRPr="00F9734B" w:rsidRDefault="00D805D3" w:rsidP="00D805D3">
                            <w:pPr>
                              <w:jc w:val="center"/>
                              <w:rPr>
                                <w:rFonts w:ascii="Constantia" w:hAnsi="Constantia"/>
                                <w:sz w:val="20"/>
                              </w:rPr>
                            </w:pPr>
                          </w:p>
                          <w:p w:rsidR="00D805D3" w:rsidRPr="00F9734B" w:rsidRDefault="00D805D3" w:rsidP="00D805D3">
                            <w:pPr>
                              <w:jc w:val="center"/>
                              <w:rPr>
                                <w:rFonts w:ascii="Constantia" w:hAnsi="Constantia"/>
                                <w:sz w:val="20"/>
                              </w:rPr>
                            </w:pPr>
                            <w:r w:rsidRPr="00F9734B">
                              <w:rPr>
                                <w:rFonts w:ascii="Constantia" w:hAnsi="Constantia"/>
                                <w:sz w:val="20"/>
                              </w:rPr>
                              <w:t>Phone</w:t>
                            </w:r>
                          </w:p>
                          <w:p w:rsidR="00D805D3" w:rsidRPr="00F9734B" w:rsidRDefault="00D805D3" w:rsidP="00D805D3">
                            <w:pPr>
                              <w:jc w:val="center"/>
                              <w:rPr>
                                <w:rFonts w:ascii="Constantia" w:hAnsi="Constantia"/>
                                <w:sz w:val="20"/>
                              </w:rPr>
                            </w:pPr>
                            <w:r w:rsidRPr="00F9734B">
                              <w:rPr>
                                <w:rFonts w:ascii="Constantia" w:hAnsi="Constantia"/>
                                <w:sz w:val="20"/>
                              </w:rPr>
                              <w:t>Phone</w:t>
                            </w:r>
                          </w:p>
                          <w:p w:rsidR="00D805D3" w:rsidRPr="00F9734B" w:rsidRDefault="00D805D3" w:rsidP="00D805D3">
                            <w:pPr>
                              <w:jc w:val="center"/>
                              <w:rPr>
                                <w:rFonts w:ascii="Constantia" w:hAnsi="Constantia"/>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3pt;margin-top:5.7pt;width:138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" filled="f" stroked="f">
                <v:textbox inset=",7.2pt,,7.2pt">
                  <w:txbxContent>
                    <w:p w:rsidR="00D805D3" w:rsidRPr="00F9734B" w:rsidRDefault="00D27AF7" w:rsidP="00D805D3">
                      <w:pPr>
                        <w:jc w:val="center"/>
                        <w:rPr>
                          <w:rFonts w:ascii="Constantia" w:hAnsi="Constantia"/>
                          <w:b/>
                          <w:sz w:val="20"/>
                        </w:rPr>
                      </w:pPr>
                      <w:r>
                        <w:rPr>
                          <w:rFonts w:ascii="Constantia" w:hAnsi="Constantia"/>
                          <w:b/>
                          <w:sz w:val="20"/>
                        </w:rPr>
                        <w:t>Office of Research Affairs</w:t>
                      </w:r>
                    </w:p>
                    <w:p w:rsidR="00D805D3" w:rsidRPr="00F9734B" w:rsidRDefault="00D27AF7" w:rsidP="00D805D3">
                      <w:pPr>
                        <w:jc w:val="center"/>
                        <w:rPr>
                          <w:rFonts w:ascii="Constantia" w:hAnsi="Constantia"/>
                          <w:sz w:val="20"/>
                        </w:rPr>
                      </w:pPr>
                      <w:r>
                        <w:rPr>
                          <w:rFonts w:ascii="Constantia" w:hAnsi="Constantia"/>
                          <w:sz w:val="20"/>
                        </w:rPr>
                        <w:t>627 S. Wood St., Room 333</w:t>
                      </w:r>
                    </w:p>
                    <w:p w:rsidR="00D805D3" w:rsidRDefault="00D27AF7" w:rsidP="00D805D3">
                      <w:pPr>
                        <w:jc w:val="center"/>
                        <w:rPr>
                          <w:rFonts w:ascii="Constantia" w:hAnsi="Constantia"/>
                          <w:sz w:val="20"/>
                        </w:rPr>
                      </w:pPr>
                      <w:r>
                        <w:rPr>
                          <w:rFonts w:ascii="Constantia" w:hAnsi="Constantia"/>
                          <w:sz w:val="20"/>
                        </w:rPr>
                        <w:t>Chicago, IL 60612</w:t>
                      </w:r>
                    </w:p>
                    <w:p w:rsidR="00D27AF7" w:rsidRPr="00F9734B" w:rsidRDefault="00D27AF7" w:rsidP="00D805D3">
                      <w:pPr>
                        <w:jc w:val="center"/>
                        <w:rPr>
                          <w:rFonts w:ascii="Constantia" w:hAnsi="Constantia"/>
                          <w:sz w:val="20"/>
                        </w:rPr>
                      </w:pPr>
                      <w:r>
                        <w:rPr>
                          <w:rFonts w:ascii="Constantia" w:hAnsi="Constantia"/>
                          <w:sz w:val="20"/>
                        </w:rPr>
                        <w:t>(312)864-4823</w:t>
                      </w:r>
                    </w:p>
                    <w:p w:rsidR="00D805D3" w:rsidRPr="00F9734B" w:rsidRDefault="00D805D3" w:rsidP="00D805D3">
                      <w:pPr>
                        <w:jc w:val="center"/>
                        <w:rPr>
                          <w:rFonts w:ascii="Constantia" w:hAnsi="Constantia"/>
                          <w:sz w:val="20"/>
                        </w:rPr>
                      </w:pPr>
                    </w:p>
                    <w:p w:rsidR="00D805D3" w:rsidRPr="00F9734B" w:rsidRDefault="00D805D3" w:rsidP="00D805D3">
                      <w:pPr>
                        <w:jc w:val="center"/>
                        <w:rPr>
                          <w:rFonts w:ascii="Constantia" w:hAnsi="Constantia"/>
                          <w:sz w:val="20"/>
                        </w:rPr>
                      </w:pPr>
                      <w:r w:rsidRPr="00F9734B">
                        <w:rPr>
                          <w:rFonts w:ascii="Constantia" w:hAnsi="Constantia"/>
                          <w:sz w:val="20"/>
                        </w:rPr>
                        <w:t>Phone</w:t>
                      </w:r>
                    </w:p>
                    <w:p w:rsidR="00D805D3" w:rsidRPr="00F9734B" w:rsidRDefault="00D805D3" w:rsidP="00D805D3">
                      <w:pPr>
                        <w:jc w:val="center"/>
                        <w:rPr>
                          <w:rFonts w:ascii="Constantia" w:hAnsi="Constantia"/>
                          <w:sz w:val="20"/>
                        </w:rPr>
                      </w:pPr>
                      <w:r w:rsidRPr="00F9734B">
                        <w:rPr>
                          <w:rFonts w:ascii="Constantia" w:hAnsi="Constantia"/>
                          <w:sz w:val="20"/>
                        </w:rPr>
                        <w:t>Phone</w:t>
                      </w:r>
                    </w:p>
                    <w:p w:rsidR="00D805D3" w:rsidRPr="00F9734B" w:rsidRDefault="00D805D3" w:rsidP="00D805D3">
                      <w:pPr>
                        <w:jc w:val="center"/>
                        <w:rPr>
                          <w:rFonts w:ascii="Constantia" w:hAnsi="Constantia"/>
                          <w:sz w:val="20"/>
                        </w:rPr>
                      </w:pPr>
                    </w:p>
                  </w:txbxContent>
                </v:textbox>
                <w10:wrap type="tight"/>
              </v:shape>
            </w:pict>
          </mc:Fallback>
        </mc:AlternateContent>
      </w:r>
    </w:p>
    <w:p w:rsidR="00D805D3" w:rsidRDefault="00D805D3" w:rsidP="00D805D3">
      <w:pPr>
        <w:ind w:right="-720"/>
        <w:rPr>
          <w:rFonts w:ascii="Constantia" w:hAnsi="Constantia" w:cs="Constantia"/>
          <w:sz w:val="28"/>
          <w:szCs w:val="28"/>
        </w:rPr>
      </w:pPr>
    </w:p>
    <w:p w:rsidR="00D805D3" w:rsidRDefault="00D805D3" w:rsidP="00D805D3">
      <w:pPr>
        <w:ind w:right="-720"/>
        <w:rPr>
          <w:rFonts w:ascii="Constantia" w:hAnsi="Constantia" w:cs="Constantia"/>
          <w:sz w:val="28"/>
          <w:szCs w:val="28"/>
        </w:rPr>
      </w:pPr>
    </w:p>
    <w:p w:rsidR="00D805D3" w:rsidRDefault="00D805D3" w:rsidP="00D805D3">
      <w:pPr>
        <w:ind w:right="-720"/>
        <w:rPr>
          <w:rFonts w:ascii="Constantia" w:hAnsi="Constantia" w:cs="Constantia"/>
          <w:sz w:val="28"/>
          <w:szCs w:val="28"/>
        </w:rPr>
      </w:pPr>
    </w:p>
    <w:p w:rsidR="00D805D3" w:rsidRDefault="00D805D3" w:rsidP="00D805D3">
      <w:pPr>
        <w:ind w:right="-720"/>
        <w:rPr>
          <w:rFonts w:ascii="Constantia" w:hAnsi="Constantia" w:cs="Constantia"/>
          <w:sz w:val="28"/>
          <w:szCs w:val="28"/>
        </w:rPr>
      </w:pPr>
    </w:p>
    <w:p w:rsidR="00D27AF7" w:rsidRDefault="00D27AF7" w:rsidP="00D27AF7">
      <w:pPr>
        <w:contextualSpacing/>
        <w:rPr>
          <w:rFonts w:ascii="Times New Roman" w:hAnsi="Times New Roman"/>
          <w:b/>
          <w:sz w:val="32"/>
          <w:szCs w:val="32"/>
        </w:rPr>
      </w:pPr>
      <w:r w:rsidRPr="00572458">
        <w:rPr>
          <w:rFonts w:ascii="Times New Roman" w:hAnsi="Times New Roman"/>
          <w:b/>
          <w:sz w:val="32"/>
          <w:szCs w:val="32"/>
        </w:rPr>
        <w:t>Fees for C</w:t>
      </w:r>
      <w:r>
        <w:rPr>
          <w:rFonts w:ascii="Times New Roman" w:hAnsi="Times New Roman"/>
          <w:b/>
          <w:sz w:val="32"/>
          <w:szCs w:val="32"/>
        </w:rPr>
        <w:t xml:space="preserve">ook </w:t>
      </w:r>
      <w:r w:rsidRPr="00572458">
        <w:rPr>
          <w:rFonts w:ascii="Times New Roman" w:hAnsi="Times New Roman"/>
          <w:b/>
          <w:sz w:val="32"/>
          <w:szCs w:val="32"/>
        </w:rPr>
        <w:t>C</w:t>
      </w:r>
      <w:r>
        <w:rPr>
          <w:rFonts w:ascii="Times New Roman" w:hAnsi="Times New Roman"/>
          <w:b/>
          <w:sz w:val="32"/>
          <w:szCs w:val="32"/>
        </w:rPr>
        <w:t xml:space="preserve">ounty </w:t>
      </w:r>
      <w:r w:rsidRPr="00572458">
        <w:rPr>
          <w:rFonts w:ascii="Times New Roman" w:hAnsi="Times New Roman"/>
          <w:b/>
          <w:sz w:val="32"/>
          <w:szCs w:val="32"/>
        </w:rPr>
        <w:t>H</w:t>
      </w:r>
      <w:r>
        <w:rPr>
          <w:rFonts w:ascii="Times New Roman" w:hAnsi="Times New Roman"/>
          <w:b/>
          <w:sz w:val="32"/>
          <w:szCs w:val="32"/>
        </w:rPr>
        <w:t xml:space="preserve">ealth &amp; </w:t>
      </w:r>
      <w:r w:rsidRPr="00572458">
        <w:rPr>
          <w:rFonts w:ascii="Times New Roman" w:hAnsi="Times New Roman"/>
          <w:b/>
          <w:sz w:val="32"/>
          <w:szCs w:val="32"/>
        </w:rPr>
        <w:t>H</w:t>
      </w:r>
      <w:r>
        <w:rPr>
          <w:rFonts w:ascii="Times New Roman" w:hAnsi="Times New Roman"/>
          <w:b/>
          <w:sz w:val="32"/>
          <w:szCs w:val="32"/>
        </w:rPr>
        <w:t xml:space="preserve">ospitals </w:t>
      </w:r>
      <w:r w:rsidRPr="00572458">
        <w:rPr>
          <w:rFonts w:ascii="Times New Roman" w:hAnsi="Times New Roman"/>
          <w:b/>
          <w:sz w:val="32"/>
          <w:szCs w:val="32"/>
        </w:rPr>
        <w:t>S</w:t>
      </w:r>
      <w:r>
        <w:rPr>
          <w:rFonts w:ascii="Times New Roman" w:hAnsi="Times New Roman"/>
          <w:b/>
          <w:sz w:val="32"/>
          <w:szCs w:val="32"/>
        </w:rPr>
        <w:t>ystem</w:t>
      </w:r>
      <w:r w:rsidRPr="00572458">
        <w:rPr>
          <w:rFonts w:ascii="Times New Roman" w:hAnsi="Times New Roman"/>
          <w:b/>
          <w:sz w:val="32"/>
          <w:szCs w:val="32"/>
        </w:rPr>
        <w:t xml:space="preserve"> IRB Review</w:t>
      </w:r>
    </w:p>
    <w:p w:rsidR="00D27AF7" w:rsidRDefault="00D27AF7" w:rsidP="00D27AF7">
      <w:pPr>
        <w:contextualSpacing/>
        <w:rPr>
          <w:rFonts w:ascii="Times New Roman" w:hAnsi="Times New Roman"/>
          <w:i/>
        </w:rPr>
      </w:pPr>
      <w:r>
        <w:rPr>
          <w:rFonts w:ascii="Times New Roman" w:hAnsi="Times New Roman"/>
          <w:i/>
        </w:rPr>
        <w:t>Issued December 1, 2015; Effective January 1, 2016</w:t>
      </w:r>
    </w:p>
    <w:p w:rsidR="00D27AF7" w:rsidRDefault="00D27AF7" w:rsidP="00D27AF7">
      <w:pPr>
        <w:contextualSpacing/>
        <w:rPr>
          <w:rFonts w:ascii="Times New Roman" w:hAnsi="Times New Roman"/>
          <w:i/>
        </w:rPr>
      </w:pPr>
    </w:p>
    <w:p w:rsidR="00D27AF7" w:rsidRDefault="00D27AF7" w:rsidP="00D27AF7">
      <w:pPr>
        <w:contextualSpacing/>
        <w:rPr>
          <w:rFonts w:ascii="Times New Roman" w:hAnsi="Times New Roman"/>
        </w:rPr>
      </w:pPr>
      <w:r>
        <w:rPr>
          <w:rFonts w:ascii="Times New Roman" w:hAnsi="Times New Roman"/>
        </w:rPr>
        <w:t xml:space="preserve">CCHHS IRB charges a review fee for </w:t>
      </w:r>
      <w:r w:rsidRPr="00EE47D5">
        <w:rPr>
          <w:rFonts w:ascii="Times New Roman" w:hAnsi="Times New Roman"/>
          <w:b/>
        </w:rPr>
        <w:t xml:space="preserve">industry </w:t>
      </w:r>
      <w:r>
        <w:rPr>
          <w:rFonts w:ascii="Times New Roman" w:hAnsi="Times New Roman"/>
          <w:b/>
        </w:rPr>
        <w:t xml:space="preserve">sponsored </w:t>
      </w:r>
      <w:r>
        <w:rPr>
          <w:rFonts w:ascii="Times New Roman" w:hAnsi="Times New Roman"/>
        </w:rPr>
        <w:t>research.  IRB review fees are not charged for non-profit sponsored studies supported by the National Institutes of Health (NIH), other government agencies, or investigator-initiated studies.  A onetime fee will be charged for the review of any new industry funded studies submitted on or after January 1, 2016.  There will be no charge for renewals, amendments/modifications, protocol deviations, unanticipated events involving risk, or final reports.</w:t>
      </w:r>
    </w:p>
    <w:p w:rsidR="00D27AF7" w:rsidRDefault="00D27AF7" w:rsidP="00D27AF7">
      <w:pPr>
        <w:contextualSpacing/>
        <w:rPr>
          <w:rFonts w:ascii="Times New Roman" w:hAnsi="Times New Roman"/>
        </w:rPr>
      </w:pPr>
    </w:p>
    <w:p w:rsidR="00D27AF7" w:rsidRPr="00EE47D5" w:rsidRDefault="00D27AF7" w:rsidP="00D27AF7">
      <w:pPr>
        <w:contextualSpacing/>
        <w:rPr>
          <w:rFonts w:ascii="Times New Roman" w:hAnsi="Times New Roman"/>
          <w:i/>
        </w:rPr>
      </w:pPr>
      <w:r>
        <w:rPr>
          <w:rFonts w:ascii="Times New Roman" w:hAnsi="Times New Roman"/>
          <w:b/>
        </w:rPr>
        <w:t xml:space="preserve">Rates for IRB Reviews of Industry Sponsored Research </w:t>
      </w:r>
      <w:r>
        <w:rPr>
          <w:rFonts w:ascii="Times New Roman" w:hAnsi="Times New Roman"/>
          <w:i/>
        </w:rPr>
        <w:t>(effective 1/1/16)</w:t>
      </w:r>
    </w:p>
    <w:tbl>
      <w:tblPr>
        <w:tblStyle w:val="TableGrid"/>
        <w:tblW w:w="0" w:type="auto"/>
        <w:tblLook w:val="04A0" w:firstRow="1" w:lastRow="0" w:firstColumn="1" w:lastColumn="0" w:noHBand="0" w:noVBand="1"/>
      </w:tblPr>
      <w:tblGrid>
        <w:gridCol w:w="1915"/>
        <w:gridCol w:w="1915"/>
        <w:gridCol w:w="1915"/>
        <w:gridCol w:w="1915"/>
        <w:gridCol w:w="1916"/>
      </w:tblGrid>
      <w:tr w:rsidR="00D27AF7" w:rsidTr="00845E6C">
        <w:tc>
          <w:tcPr>
            <w:tcW w:w="1915"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Type of Review</w:t>
            </w:r>
          </w:p>
        </w:tc>
        <w:tc>
          <w:tcPr>
            <w:tcW w:w="1915"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 xml:space="preserve">Initial </w:t>
            </w:r>
          </w:p>
        </w:tc>
        <w:tc>
          <w:tcPr>
            <w:tcW w:w="1915"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 xml:space="preserve">Continuing </w:t>
            </w:r>
          </w:p>
        </w:tc>
        <w:tc>
          <w:tcPr>
            <w:tcW w:w="1915"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Amendment</w:t>
            </w:r>
          </w:p>
        </w:tc>
        <w:tc>
          <w:tcPr>
            <w:tcW w:w="1916"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Closing</w:t>
            </w:r>
          </w:p>
        </w:tc>
      </w:tr>
      <w:tr w:rsidR="00D27AF7" w:rsidTr="00845E6C">
        <w:tc>
          <w:tcPr>
            <w:tcW w:w="1915"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Full</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$2,800.00</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c>
          <w:tcPr>
            <w:tcW w:w="1916"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r>
      <w:tr w:rsidR="00D27AF7" w:rsidTr="00845E6C">
        <w:tc>
          <w:tcPr>
            <w:tcW w:w="1915"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Expedited</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$1,500.00</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c>
          <w:tcPr>
            <w:tcW w:w="1916"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r>
      <w:tr w:rsidR="00D27AF7" w:rsidTr="00845E6C">
        <w:tc>
          <w:tcPr>
            <w:tcW w:w="1915" w:type="dxa"/>
          </w:tcPr>
          <w:p w:rsidR="00D27AF7" w:rsidRPr="00EE47D5" w:rsidRDefault="00D27AF7" w:rsidP="00845E6C">
            <w:pPr>
              <w:contextualSpacing/>
              <w:rPr>
                <w:rFonts w:ascii="Times New Roman" w:hAnsi="Times New Roman" w:cs="Times New Roman"/>
                <w:b/>
              </w:rPr>
            </w:pPr>
            <w:r w:rsidRPr="00EE47D5">
              <w:rPr>
                <w:rFonts w:ascii="Times New Roman" w:hAnsi="Times New Roman" w:cs="Times New Roman"/>
                <w:b/>
              </w:rPr>
              <w:t>Exempt</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$500.00</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c>
          <w:tcPr>
            <w:tcW w:w="1915"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c>
          <w:tcPr>
            <w:tcW w:w="1916" w:type="dxa"/>
          </w:tcPr>
          <w:p w:rsidR="00D27AF7" w:rsidRDefault="00D27AF7" w:rsidP="00845E6C">
            <w:pPr>
              <w:contextualSpacing/>
              <w:rPr>
                <w:rFonts w:ascii="Times New Roman" w:hAnsi="Times New Roman" w:cs="Times New Roman"/>
              </w:rPr>
            </w:pPr>
            <w:r>
              <w:rPr>
                <w:rFonts w:ascii="Times New Roman" w:hAnsi="Times New Roman" w:cs="Times New Roman"/>
              </w:rPr>
              <w:t>No Charge</w:t>
            </w:r>
          </w:p>
        </w:tc>
      </w:tr>
    </w:tbl>
    <w:p w:rsidR="00D27AF7" w:rsidRDefault="00D27AF7" w:rsidP="00D27AF7">
      <w:pPr>
        <w:contextualSpacing/>
        <w:rPr>
          <w:rFonts w:ascii="Times New Roman" w:hAnsi="Times New Roman"/>
        </w:rPr>
      </w:pPr>
    </w:p>
    <w:p w:rsidR="00D27AF7" w:rsidRPr="003D7807" w:rsidRDefault="00D27AF7" w:rsidP="00D27AF7">
      <w:pPr>
        <w:contextualSpacing/>
        <w:rPr>
          <w:rFonts w:ascii="Times New Roman" w:hAnsi="Times New Roman"/>
        </w:rPr>
      </w:pPr>
      <w:r>
        <w:rPr>
          <w:rFonts w:ascii="Times New Roman" w:hAnsi="Times New Roman"/>
        </w:rPr>
        <w:t>The fees are based on the anticipated costs associated with the protocol review by the IRB and are charged for services rendered.  The fees are due in full even if the IRB does not approve the study, participants are never enrolled, or the study is terminated before objectives are reached</w:t>
      </w:r>
      <w:r w:rsidRPr="002D628D">
        <w:rPr>
          <w:rFonts w:ascii="Times New Roman" w:hAnsi="Times New Roman"/>
          <w:b/>
        </w:rPr>
        <w:t>.  IRB fees are non-refundable</w:t>
      </w:r>
      <w:r>
        <w:rPr>
          <w:rFonts w:ascii="Times New Roman" w:hAnsi="Times New Roman"/>
          <w:b/>
        </w:rPr>
        <w:t xml:space="preserve"> and subject to change</w:t>
      </w:r>
      <w:r>
        <w:rPr>
          <w:rFonts w:ascii="Times New Roman" w:hAnsi="Times New Roman"/>
        </w:rPr>
        <w:t>.</w:t>
      </w:r>
    </w:p>
    <w:p w:rsidR="00D27AF7" w:rsidRDefault="00D27AF7" w:rsidP="00D27AF7">
      <w:pPr>
        <w:contextualSpacing/>
        <w:rPr>
          <w:rFonts w:ascii="Times New Roman" w:hAnsi="Times New Roman"/>
          <w:b/>
        </w:rPr>
      </w:pPr>
    </w:p>
    <w:p w:rsidR="00D27AF7" w:rsidRDefault="00D27AF7" w:rsidP="00D27AF7">
      <w:pPr>
        <w:contextualSpacing/>
        <w:rPr>
          <w:rFonts w:ascii="Times New Roman" w:hAnsi="Times New Roman"/>
        </w:rPr>
      </w:pPr>
      <w:r>
        <w:rPr>
          <w:rFonts w:ascii="Times New Roman" w:hAnsi="Times New Roman"/>
        </w:rPr>
        <w:t>The invoicing and collection of fees will be managed by The Hektoen Institute for Medical Research with the assistance of CCHHS Office of Research Affairs.  The IRB fee is to be budgeted as a separate line item in the contract budget and reimbursed by the sponsor at the time of contract execution.  The study specific Hektoen fund number should be included in the IRB submission.</w:t>
      </w:r>
    </w:p>
    <w:p w:rsidR="00D27AF7" w:rsidRDefault="00D27AF7" w:rsidP="00D27AF7">
      <w:pPr>
        <w:contextualSpacing/>
        <w:rPr>
          <w:rFonts w:ascii="Times New Roman" w:hAnsi="Times New Roman"/>
        </w:rPr>
      </w:pPr>
    </w:p>
    <w:p w:rsidR="00D27AF7" w:rsidRDefault="00D27AF7" w:rsidP="00D27AF7">
      <w:pPr>
        <w:contextualSpacing/>
        <w:rPr>
          <w:rFonts w:ascii="Times New Roman" w:hAnsi="Times New Roman"/>
        </w:rPr>
      </w:pPr>
      <w:r>
        <w:rPr>
          <w:rFonts w:ascii="Times New Roman" w:hAnsi="Times New Roman"/>
        </w:rPr>
        <w:t>When a new industry sponsored study is filed with CCHHS IRB, The Hektoen Institute will be notified by Research Affairs that an invoice was sent to the Principal Investigator.  Upon receipt of the invoice, the Principal Investigator will direct The Hektoen Institute to transfer money from the study’s fund to IRB account #129.</w:t>
      </w:r>
    </w:p>
    <w:p w:rsidR="00D27AF7" w:rsidRDefault="00D27AF7" w:rsidP="00D27AF7">
      <w:pPr>
        <w:contextualSpacing/>
        <w:rPr>
          <w:rFonts w:ascii="Times New Roman" w:hAnsi="Times New Roman"/>
        </w:rPr>
      </w:pPr>
    </w:p>
    <w:p w:rsidR="00D27AF7" w:rsidRDefault="00D27AF7" w:rsidP="00D27AF7">
      <w:pPr>
        <w:contextualSpacing/>
        <w:rPr>
          <w:rFonts w:ascii="Times New Roman" w:hAnsi="Times New Roman"/>
        </w:rPr>
      </w:pPr>
      <w:r>
        <w:rPr>
          <w:rFonts w:ascii="Times New Roman" w:hAnsi="Times New Roman"/>
        </w:rPr>
        <w:t xml:space="preserve">Should you have any questions or require clarification about the collection of the IRB fee, please contact Betty Donoval (bdonoval@cookcountyhhs.org) in Research Affairs at (312) 864-4821.  </w:t>
      </w:r>
    </w:p>
    <w:p w:rsidR="00D27AF7" w:rsidRDefault="00D27AF7" w:rsidP="00D27AF7">
      <w:pPr>
        <w:contextualSpacing/>
        <w:rPr>
          <w:rFonts w:ascii="Times New Roman" w:hAnsi="Times New Roman"/>
        </w:rPr>
      </w:pPr>
    </w:p>
    <w:p w:rsidR="00D805D3" w:rsidRPr="00D27AF7" w:rsidRDefault="00D27AF7" w:rsidP="00D805D3">
      <w:pPr>
        <w:contextualSpacing/>
        <w:rPr>
          <w:rFonts w:ascii="Times New Roman" w:hAnsi="Times New Roman"/>
        </w:rPr>
      </w:pPr>
      <w:r>
        <w:rPr>
          <w:rFonts w:ascii="Times New Roman" w:hAnsi="Times New Roman"/>
        </w:rPr>
        <w:t>Should you have any questions or require clarification about transferring funds from your study fund to our IRB account, please contact Mariela Romo (marielaromo@hektoen.org) at The Hektoen Institute at (312) 768-6021.</w:t>
      </w:r>
    </w:p>
    <w:sectPr w:rsidR="00D805D3" w:rsidRPr="00D27AF7" w:rsidSect="00D805D3">
      <w:headerReference w:type="even" r:id="rId8"/>
      <w:headerReference w:type="default" r:id="rId9"/>
      <w:footerReference w:type="even" r:id="rId10"/>
      <w:footerReference w:type="default" r:id="rId11"/>
      <w:footerReference w:type="first" r:id="rId12"/>
      <w:pgSz w:w="12240" w:h="15840"/>
      <w:pgMar w:top="0" w:right="1080" w:bottom="1440" w:left="108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2F" w:rsidRDefault="0026362F">
      <w:r>
        <w:separator/>
      </w:r>
    </w:p>
  </w:endnote>
  <w:endnote w:type="continuationSeparator" w:id="0">
    <w:p w:rsidR="0026362F" w:rsidRDefault="0026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3" w:rsidRDefault="00F709E0" w:rsidP="00D805D3">
    <w:pPr>
      <w:pStyle w:val="Footer"/>
      <w:framePr w:wrap="around" w:vAnchor="text" w:hAnchor="margin" w:xAlign="right" w:y="1"/>
      <w:rPr>
        <w:rStyle w:val="PageNumber"/>
      </w:rPr>
    </w:pPr>
    <w:r>
      <w:rPr>
        <w:rStyle w:val="PageNumber"/>
      </w:rPr>
      <w:fldChar w:fldCharType="begin"/>
    </w:r>
    <w:r w:rsidR="00D805D3">
      <w:rPr>
        <w:rStyle w:val="PageNumber"/>
      </w:rPr>
      <w:instrText xml:space="preserve">PAGE  </w:instrText>
    </w:r>
    <w:r>
      <w:rPr>
        <w:rStyle w:val="PageNumber"/>
      </w:rPr>
      <w:fldChar w:fldCharType="end"/>
    </w:r>
  </w:p>
  <w:p w:rsidR="00D805D3" w:rsidRDefault="00D805D3" w:rsidP="00D805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3" w:rsidRDefault="006C7DC9" w:rsidP="00D805D3">
    <w:pPr>
      <w:pStyle w:val="Footer"/>
      <w:tabs>
        <w:tab w:val="clear" w:pos="8640"/>
        <w:tab w:val="right" w:pos="10080"/>
      </w:tabs>
      <w:ind w:left="-1080" w:right="360"/>
    </w:pPr>
    <w:r w:rsidRPr="006C7DC9">
      <w:rPr>
        <w:noProof/>
      </w:rPr>
      <w:drawing>
        <wp:inline distT="0" distB="0" distL="0" distR="0">
          <wp:extent cx="7750316" cy="685539"/>
          <wp:effectExtent l="25400" t="0" r="0" b="0"/>
          <wp:docPr id="1" name="Picture 4" descr="CCHHS Letterhead 8-1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HS Letterhead 8-14 footer.jpg"/>
                  <pic:cNvPicPr/>
                </pic:nvPicPr>
                <pic:blipFill>
                  <a:blip r:embed="rId1"/>
                  <a:srcRect t="-16489"/>
                  <a:stretch>
                    <a:fillRect/>
                  </a:stretch>
                </pic:blipFill>
                <pic:spPr>
                  <a:xfrm>
                    <a:off x="0" y="0"/>
                    <a:ext cx="7750443" cy="6855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3" w:rsidRDefault="003B3628" w:rsidP="00D805D3">
    <w:pPr>
      <w:pStyle w:val="Footer"/>
      <w:ind w:left="-1080" w:right="-1080"/>
    </w:pPr>
    <w:r>
      <w:rPr>
        <w:noProof/>
      </w:rPr>
      <w:drawing>
        <wp:inline distT="0" distB="0" distL="0" distR="0">
          <wp:extent cx="7753263" cy="685800"/>
          <wp:effectExtent l="25400" t="0" r="0" b="0"/>
          <wp:docPr id="5" name="Picture 4" descr="CCHHS Letterhead 8-1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HS Letterhead 8-14 footer.jpg"/>
                  <pic:cNvPicPr/>
                </pic:nvPicPr>
                <pic:blipFill>
                  <a:blip r:embed="rId1"/>
                  <a:srcRect t="-16489"/>
                  <a:stretch>
                    <a:fillRect/>
                  </a:stretch>
                </pic:blipFill>
                <pic:spPr>
                  <a:xfrm>
                    <a:off x="0" y="0"/>
                    <a:ext cx="7753263" cy="685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2F" w:rsidRDefault="0026362F">
      <w:r>
        <w:separator/>
      </w:r>
    </w:p>
  </w:footnote>
  <w:footnote w:type="continuationSeparator" w:id="0">
    <w:p w:rsidR="0026362F" w:rsidRDefault="0026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3" w:rsidRDefault="00F709E0" w:rsidP="00D805D3">
    <w:pPr>
      <w:pStyle w:val="Header"/>
      <w:framePr w:wrap="around" w:vAnchor="text" w:hAnchor="margin" w:xAlign="center" w:y="1"/>
      <w:rPr>
        <w:rStyle w:val="PageNumber"/>
      </w:rPr>
    </w:pPr>
    <w:r>
      <w:rPr>
        <w:rStyle w:val="PageNumber"/>
      </w:rPr>
      <w:fldChar w:fldCharType="begin"/>
    </w:r>
    <w:r w:rsidR="00D805D3">
      <w:rPr>
        <w:rStyle w:val="PageNumber"/>
      </w:rPr>
      <w:instrText xml:space="preserve">PAGE  </w:instrText>
    </w:r>
    <w:r>
      <w:rPr>
        <w:rStyle w:val="PageNumber"/>
      </w:rPr>
      <w:fldChar w:fldCharType="end"/>
    </w:r>
  </w:p>
  <w:p w:rsidR="00D805D3" w:rsidRDefault="00D805D3" w:rsidP="00D805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D3" w:rsidRDefault="00F709E0" w:rsidP="00D805D3">
    <w:pPr>
      <w:pStyle w:val="Header"/>
      <w:framePr w:wrap="around" w:vAnchor="text" w:hAnchor="page" w:x="6121" w:y="356"/>
      <w:rPr>
        <w:rStyle w:val="PageNumber"/>
      </w:rPr>
    </w:pPr>
    <w:r>
      <w:rPr>
        <w:rStyle w:val="PageNumber"/>
      </w:rPr>
      <w:fldChar w:fldCharType="begin"/>
    </w:r>
    <w:r w:rsidR="00D805D3">
      <w:rPr>
        <w:rStyle w:val="PageNumber"/>
      </w:rPr>
      <w:instrText xml:space="preserve">PAGE  </w:instrText>
    </w:r>
    <w:r>
      <w:rPr>
        <w:rStyle w:val="PageNumber"/>
      </w:rPr>
      <w:fldChar w:fldCharType="separate"/>
    </w:r>
    <w:r w:rsidR="00D27AF7">
      <w:rPr>
        <w:rStyle w:val="PageNumber"/>
        <w:noProof/>
      </w:rPr>
      <w:t>2</w:t>
    </w:r>
    <w:r>
      <w:rPr>
        <w:rStyle w:val="PageNumber"/>
      </w:rPr>
      <w:fldChar w:fldCharType="end"/>
    </w:r>
  </w:p>
  <w:p w:rsidR="00D805D3" w:rsidRDefault="00D805D3" w:rsidP="00D805D3">
    <w:pPr>
      <w:pStyle w:val="Header"/>
      <w:tabs>
        <w:tab w:val="clear" w:pos="8640"/>
      </w:tabs>
      <w:ind w:left="-1800"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24"/>
    <w:rsid w:val="000321CB"/>
    <w:rsid w:val="00226FF6"/>
    <w:rsid w:val="0026362F"/>
    <w:rsid w:val="002A40C5"/>
    <w:rsid w:val="003B3628"/>
    <w:rsid w:val="003F4696"/>
    <w:rsid w:val="00422B02"/>
    <w:rsid w:val="00474A15"/>
    <w:rsid w:val="006C7DC9"/>
    <w:rsid w:val="00704924"/>
    <w:rsid w:val="00705E90"/>
    <w:rsid w:val="007D7191"/>
    <w:rsid w:val="00A93C7D"/>
    <w:rsid w:val="00D27AF7"/>
    <w:rsid w:val="00D805D3"/>
    <w:rsid w:val="00F709E0"/>
    <w:rsid w:val="00FA4A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661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924"/>
    <w:pPr>
      <w:tabs>
        <w:tab w:val="center" w:pos="4320"/>
        <w:tab w:val="right" w:pos="8640"/>
      </w:tabs>
    </w:pPr>
  </w:style>
  <w:style w:type="character" w:customStyle="1" w:styleId="HeaderChar">
    <w:name w:val="Header Char"/>
    <w:basedOn w:val="DefaultParagraphFont"/>
    <w:link w:val="Header"/>
    <w:uiPriority w:val="99"/>
    <w:semiHidden/>
    <w:rsid w:val="00704924"/>
  </w:style>
  <w:style w:type="paragraph" w:styleId="Footer">
    <w:name w:val="footer"/>
    <w:basedOn w:val="Normal"/>
    <w:link w:val="FooterChar"/>
    <w:uiPriority w:val="99"/>
    <w:semiHidden/>
    <w:unhideWhenUsed/>
    <w:rsid w:val="00704924"/>
    <w:pPr>
      <w:tabs>
        <w:tab w:val="center" w:pos="4320"/>
        <w:tab w:val="right" w:pos="8640"/>
      </w:tabs>
    </w:pPr>
  </w:style>
  <w:style w:type="character" w:customStyle="1" w:styleId="FooterChar">
    <w:name w:val="Footer Char"/>
    <w:basedOn w:val="DefaultParagraphFont"/>
    <w:link w:val="Footer"/>
    <w:uiPriority w:val="99"/>
    <w:semiHidden/>
    <w:rsid w:val="00704924"/>
  </w:style>
  <w:style w:type="character" w:styleId="PageNumber">
    <w:name w:val="page number"/>
    <w:basedOn w:val="DefaultParagraphFont"/>
    <w:rsid w:val="00FD0CF2"/>
  </w:style>
  <w:style w:type="paragraph" w:styleId="BalloonText">
    <w:name w:val="Balloon Text"/>
    <w:basedOn w:val="Normal"/>
    <w:link w:val="BalloonTextChar"/>
    <w:rsid w:val="00474A15"/>
    <w:rPr>
      <w:rFonts w:ascii="Tahoma" w:hAnsi="Tahoma" w:cs="Tahoma"/>
      <w:sz w:val="16"/>
      <w:szCs w:val="16"/>
    </w:rPr>
  </w:style>
  <w:style w:type="character" w:customStyle="1" w:styleId="BalloonTextChar">
    <w:name w:val="Balloon Text Char"/>
    <w:basedOn w:val="DefaultParagraphFont"/>
    <w:link w:val="BalloonText"/>
    <w:rsid w:val="00474A15"/>
    <w:rPr>
      <w:rFonts w:ascii="Tahoma" w:hAnsi="Tahoma" w:cs="Tahoma"/>
      <w:sz w:val="16"/>
      <w:szCs w:val="16"/>
    </w:rPr>
  </w:style>
  <w:style w:type="table" w:styleId="TableGrid">
    <w:name w:val="Table Grid"/>
    <w:basedOn w:val="TableNormal"/>
    <w:uiPriority w:val="59"/>
    <w:rsid w:val="00D27A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661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924"/>
    <w:pPr>
      <w:tabs>
        <w:tab w:val="center" w:pos="4320"/>
        <w:tab w:val="right" w:pos="8640"/>
      </w:tabs>
    </w:pPr>
  </w:style>
  <w:style w:type="character" w:customStyle="1" w:styleId="HeaderChar">
    <w:name w:val="Header Char"/>
    <w:basedOn w:val="DefaultParagraphFont"/>
    <w:link w:val="Header"/>
    <w:uiPriority w:val="99"/>
    <w:semiHidden/>
    <w:rsid w:val="00704924"/>
  </w:style>
  <w:style w:type="paragraph" w:styleId="Footer">
    <w:name w:val="footer"/>
    <w:basedOn w:val="Normal"/>
    <w:link w:val="FooterChar"/>
    <w:uiPriority w:val="99"/>
    <w:semiHidden/>
    <w:unhideWhenUsed/>
    <w:rsid w:val="00704924"/>
    <w:pPr>
      <w:tabs>
        <w:tab w:val="center" w:pos="4320"/>
        <w:tab w:val="right" w:pos="8640"/>
      </w:tabs>
    </w:pPr>
  </w:style>
  <w:style w:type="character" w:customStyle="1" w:styleId="FooterChar">
    <w:name w:val="Footer Char"/>
    <w:basedOn w:val="DefaultParagraphFont"/>
    <w:link w:val="Footer"/>
    <w:uiPriority w:val="99"/>
    <w:semiHidden/>
    <w:rsid w:val="00704924"/>
  </w:style>
  <w:style w:type="character" w:styleId="PageNumber">
    <w:name w:val="page number"/>
    <w:basedOn w:val="DefaultParagraphFont"/>
    <w:rsid w:val="00FD0CF2"/>
  </w:style>
  <w:style w:type="paragraph" w:styleId="BalloonText">
    <w:name w:val="Balloon Text"/>
    <w:basedOn w:val="Normal"/>
    <w:link w:val="BalloonTextChar"/>
    <w:rsid w:val="00474A15"/>
    <w:rPr>
      <w:rFonts w:ascii="Tahoma" w:hAnsi="Tahoma" w:cs="Tahoma"/>
      <w:sz w:val="16"/>
      <w:szCs w:val="16"/>
    </w:rPr>
  </w:style>
  <w:style w:type="character" w:customStyle="1" w:styleId="BalloonTextChar">
    <w:name w:val="Balloon Text Char"/>
    <w:basedOn w:val="DefaultParagraphFont"/>
    <w:link w:val="BalloonText"/>
    <w:rsid w:val="00474A15"/>
    <w:rPr>
      <w:rFonts w:ascii="Tahoma" w:hAnsi="Tahoma" w:cs="Tahoma"/>
      <w:sz w:val="16"/>
      <w:szCs w:val="16"/>
    </w:rPr>
  </w:style>
  <w:style w:type="table" w:styleId="TableGrid">
    <w:name w:val="Table Grid"/>
    <w:basedOn w:val="TableNormal"/>
    <w:uiPriority w:val="59"/>
    <w:rsid w:val="00D27A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Stroger Cook County Hospital</Company>
  <LinksUpToDate>false</LinksUpToDate>
  <CharactersWithSpaces>2365</CharactersWithSpaces>
  <SharedDoc>false</SharedDoc>
  <HLinks>
    <vt:vector size="6" baseType="variant">
      <vt:variant>
        <vt:i4>6815762</vt:i4>
      </vt:variant>
      <vt:variant>
        <vt:i4>-1</vt:i4>
      </vt:variant>
      <vt:variant>
        <vt:i4>2075</vt:i4>
      </vt:variant>
      <vt:variant>
        <vt:i4>1</vt:i4>
      </vt:variant>
      <vt:variant>
        <vt:lpwstr>CCHHS Letterhead 3-14 No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Davis</dc:creator>
  <cp:lastModifiedBy>Donoval, Betty</cp:lastModifiedBy>
  <cp:revision>2</cp:revision>
  <dcterms:created xsi:type="dcterms:W3CDTF">2015-12-21T14:15:00Z</dcterms:created>
  <dcterms:modified xsi:type="dcterms:W3CDTF">2015-12-21T14:15:00Z</dcterms:modified>
</cp:coreProperties>
</file>